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2EAF" w14:textId="77777777" w:rsidR="00A668CC" w:rsidRPr="00E7370A" w:rsidRDefault="001B33A6">
      <w:pPr>
        <w:pStyle w:val="31"/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Титульний аркуш Повідомлення</w:t>
      </w:r>
    </w:p>
    <w:p w14:paraId="6034D780" w14:textId="77777777" w:rsidR="001B33A6" w:rsidRDefault="001B33A6">
      <w:pPr>
        <w:pStyle w:val="3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(Повідомлення про інформацію) </w:t>
      </w:r>
    </w:p>
    <w:p w14:paraId="663C20DD" w14:textId="77777777" w:rsidR="001B33A6" w:rsidRPr="00FF18C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A2213" w:rsidRPr="00B55B27" w14:paraId="5AF8E0CA" w14:textId="77777777" w:rsidTr="00BA2213">
        <w:tc>
          <w:tcPr>
            <w:tcW w:w="3510" w:type="dxa"/>
            <w:tcBorders>
              <w:bottom w:val="single" w:sz="4" w:space="0" w:color="auto"/>
            </w:tcBorders>
          </w:tcPr>
          <w:p w14:paraId="2BC5B68C" w14:textId="77777777"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en-US"/>
              </w:rPr>
              <w:t>12.10.2021</w:t>
            </w:r>
          </w:p>
        </w:tc>
      </w:tr>
      <w:tr w:rsidR="00BA2213" w:rsidRPr="00B55B27" w14:paraId="2D49668D" w14:textId="77777777" w:rsidTr="00BA2213">
        <w:tc>
          <w:tcPr>
            <w:tcW w:w="3510" w:type="dxa"/>
            <w:tcBorders>
              <w:top w:val="single" w:sz="4" w:space="0" w:color="auto"/>
            </w:tcBorders>
          </w:tcPr>
          <w:p w14:paraId="18D48D9C" w14:textId="77777777" w:rsidR="00BA2213" w:rsidRPr="00B55B27" w:rsidRDefault="00BA2213" w:rsidP="00BA2213">
            <w:pPr>
              <w:tabs>
                <w:tab w:val="left" w:pos="5137"/>
              </w:tabs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(дата реєстрації емітентом електронного документа)</w:t>
            </w:r>
          </w:p>
        </w:tc>
      </w:tr>
      <w:tr w:rsidR="00BA2213" w:rsidRPr="00B55B27" w14:paraId="56EF66A5" w14:textId="77777777" w:rsidTr="00BA2213">
        <w:tc>
          <w:tcPr>
            <w:tcW w:w="3510" w:type="dxa"/>
            <w:tcBorders>
              <w:bottom w:val="single" w:sz="4" w:space="0" w:color="auto"/>
            </w:tcBorders>
          </w:tcPr>
          <w:p w14:paraId="73EFF0A2" w14:textId="77777777"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ru-RU"/>
              </w:rPr>
              <w:t xml:space="preserve">№ </w:t>
            </w:r>
            <w:r w:rsidRPr="00B55B27">
              <w:rPr>
                <w:sz w:val="24"/>
                <w:szCs w:val="24"/>
                <w:lang w:val="en-US"/>
              </w:rPr>
              <w:t>263</w:t>
            </w:r>
          </w:p>
        </w:tc>
      </w:tr>
      <w:tr w:rsidR="00BA2213" w:rsidRPr="00B55B27" w14:paraId="25F3C6D0" w14:textId="77777777" w:rsidTr="00BA2213">
        <w:tc>
          <w:tcPr>
            <w:tcW w:w="3510" w:type="dxa"/>
            <w:tcBorders>
              <w:top w:val="single" w:sz="4" w:space="0" w:color="auto"/>
            </w:tcBorders>
          </w:tcPr>
          <w:p w14:paraId="3941A215" w14:textId="77777777" w:rsidR="00BA2213" w:rsidRPr="00B55B27" w:rsidRDefault="00BA2213" w:rsidP="00BA2213">
            <w:pPr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(вихідний реєстраційний номер електронного документа)</w:t>
            </w:r>
          </w:p>
        </w:tc>
      </w:tr>
    </w:tbl>
    <w:p w14:paraId="141EE279" w14:textId="77777777" w:rsidR="00AE7CE9" w:rsidRPr="00E7370A" w:rsidRDefault="00AE7CE9" w:rsidP="008A1D83">
      <w:pPr>
        <w:ind w:right="3968"/>
        <w:jc w:val="both"/>
        <w:rPr>
          <w:lang w:val="ru-RU"/>
        </w:rPr>
      </w:pPr>
    </w:p>
    <w:p w14:paraId="7FE2E550" w14:textId="77777777" w:rsidR="001B33A6" w:rsidRPr="00E7370A" w:rsidRDefault="008A1D83" w:rsidP="008A1D83">
      <w:pPr>
        <w:ind w:right="-1"/>
        <w:jc w:val="both"/>
        <w:rPr>
          <w:sz w:val="24"/>
          <w:szCs w:val="24"/>
          <w:lang w:val="ru-RU"/>
        </w:rPr>
      </w:pPr>
      <w:r w:rsidRPr="00B55B27">
        <w:rPr>
          <w:sz w:val="24"/>
          <w:szCs w:val="24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 w:rsidRPr="00E7370A">
        <w:rPr>
          <w:sz w:val="24"/>
          <w:szCs w:val="24"/>
          <w:lang w:val="ru-RU"/>
        </w:rPr>
        <w:t>.</w:t>
      </w:r>
    </w:p>
    <w:p w14:paraId="3E843875" w14:textId="77777777" w:rsidR="001B33A6" w:rsidRPr="00E7370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268"/>
        <w:gridCol w:w="284"/>
        <w:gridCol w:w="3685"/>
      </w:tblGrid>
      <w:tr w:rsidR="001B33A6" w14:paraId="05F22F19" w14:textId="77777777" w:rsidTr="00BA2213">
        <w:trPr>
          <w:trHeight w:val="2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A6DC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Голова правлiння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EC3543" w14:textId="77777777"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4488B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FEA6B" w14:textId="77777777"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0D041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Чернишенко Володимир Iллiч</w:t>
            </w:r>
          </w:p>
        </w:tc>
      </w:tr>
      <w:tr w:rsidR="00BA2213" w:rsidRPr="00E7370A" w14:paraId="569C861C" w14:textId="77777777" w:rsidTr="0015698C"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5919F" w14:textId="77777777" w:rsidR="00BA2213" w:rsidRDefault="00BA221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(посада)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5BCC" w14:textId="77777777"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E958C" w14:textId="77777777" w:rsidR="00BA2213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7C0031" w14:textId="77777777"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14:paraId="51201398" w14:textId="77777777" w:rsidR="00BA2213" w:rsidRPr="00E7370A" w:rsidRDefault="00BA2213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(прізвище та ініціали керівника</w:t>
            </w:r>
            <w:r w:rsidR="00E746E7" w:rsidRPr="00E746E7">
              <w:rPr>
                <w:sz w:val="18"/>
                <w:szCs w:val="18"/>
              </w:rPr>
              <w:t xml:space="preserve"> або уповноваженої особи емітента</w:t>
            </w:r>
            <w:r>
              <w:rPr>
                <w:sz w:val="18"/>
                <w:szCs w:val="18"/>
              </w:rPr>
              <w:t>)</w:t>
            </w:r>
          </w:p>
        </w:tc>
      </w:tr>
      <w:tr w:rsidR="001B33A6" w14:paraId="15E78C5B" w14:textId="77777777" w:rsidTr="00BA2213">
        <w:tblPrEx>
          <w:tblCellMar>
            <w:left w:w="30" w:type="dxa"/>
            <w:right w:w="30" w:type="dxa"/>
          </w:tblCellMar>
        </w:tblPrEx>
        <w:trPr>
          <w:trHeight w:val="53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1BC7C" w14:textId="77777777" w:rsidR="001B33A6" w:rsidRPr="00095537" w:rsidRDefault="00095537">
            <w:pPr>
              <w:pStyle w:val="1"/>
            </w:pPr>
            <w:r w:rsidRPr="00095537">
              <w:t>Особлива інформація (інформація про іпотечні цінні папери, сертифікати фонду операцій з нерухомістю) емітента</w:t>
            </w:r>
          </w:p>
          <w:p w14:paraId="0238B27F" w14:textId="77777777" w:rsidR="001B33A6" w:rsidRDefault="001B33A6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Прийняття рішення про попереднє надання згоди на вчинення значних правочинів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14:paraId="5424769F" w14:textId="77777777" w:rsidR="001B33A6" w:rsidRDefault="001B33A6" w:rsidP="00AE02A0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Загальні відомості</w:t>
            </w:r>
          </w:p>
        </w:tc>
      </w:tr>
    </w:tbl>
    <w:p w14:paraId="6F003A53" w14:textId="77777777"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Повне найменування емітента: ПРИВАТНЕ АКЦIОНЕРНЕ ТОВАРИСТВО "КОМБIНАТ "ТЕПЛИЧНИЙ"</w:t>
      </w:r>
    </w:p>
    <w:p w14:paraId="76CA75FD" w14:textId="77777777" w:rsidR="001B33A6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2. Організаційно-правова форма</w:t>
      </w:r>
      <w:r>
        <w:rPr>
          <w:sz w:val="28"/>
          <w:szCs w:val="28"/>
          <w:lang w:val="ru-RU"/>
        </w:rPr>
        <w:t>: Приватне акціонерне товариство</w:t>
      </w:r>
    </w:p>
    <w:p w14:paraId="501D6438" w14:textId="77777777" w:rsidR="001B33A6" w:rsidRDefault="001B33A6">
      <w:pPr>
        <w:pStyle w:val="a4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</w:rPr>
        <w:t>3. Місцезнаходження</w:t>
      </w:r>
      <w:r>
        <w:rPr>
          <w:sz w:val="28"/>
          <w:szCs w:val="28"/>
          <w:lang w:val="en-US"/>
        </w:rPr>
        <w:t>: 07443</w:t>
      </w:r>
      <w:r w:rsidR="000B4697">
        <w:rPr>
          <w:sz w:val="28"/>
          <w:szCs w:val="28"/>
          <w:lang w:val="en-US"/>
        </w:rPr>
        <w:t>, Київська,</w:t>
      </w:r>
      <w:r>
        <w:rPr>
          <w:sz w:val="28"/>
          <w:szCs w:val="28"/>
          <w:lang w:val="en-US"/>
        </w:rPr>
        <w:t xml:space="preserve"> Броварський район, селище мiського типу Калинiвка</w:t>
      </w:r>
      <w:r w:rsidR="000B469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ВУЛ.ТЕПЛИЧНА, будинок 2</w:t>
      </w:r>
    </w:p>
    <w:p w14:paraId="129A952F" w14:textId="77777777" w:rsidR="001B33A6" w:rsidRDefault="001B33A6">
      <w:pPr>
        <w:pStyle w:val="a4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="007A4F01" w:rsidRPr="007A4F01">
        <w:rPr>
          <w:sz w:val="28"/>
          <w:szCs w:val="28"/>
          <w:lang w:val="ru-RU"/>
        </w:rPr>
        <w:t>Ідентифікаційний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код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юридичної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особи</w:t>
      </w:r>
      <w:r>
        <w:rPr>
          <w:sz w:val="28"/>
          <w:szCs w:val="28"/>
          <w:lang w:val="en-US"/>
        </w:rPr>
        <w:t>: 05528361</w:t>
      </w:r>
    </w:p>
    <w:p w14:paraId="4F59E193" w14:textId="77777777"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5. Міжміський код та телефон, факс: (04594)79-115 (04594)79-114</w:t>
      </w:r>
    </w:p>
    <w:p w14:paraId="462F9267" w14:textId="77777777" w:rsidR="001B33A6" w:rsidRPr="00E7370A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</w:t>
      </w:r>
      <w:r w:rsidR="004C3CCA" w:rsidRPr="004C3CCA">
        <w:rPr>
          <w:sz w:val="28"/>
          <w:szCs w:val="28"/>
        </w:rPr>
        <w:t>Адреса електронної пошти</w:t>
      </w:r>
      <w:r>
        <w:rPr>
          <w:sz w:val="28"/>
          <w:szCs w:val="28"/>
          <w:lang w:val="ru-RU"/>
        </w:rPr>
        <w:t>: info@teplichny.pat.ua</w:t>
      </w:r>
    </w:p>
    <w:p w14:paraId="2A1056A1" w14:textId="77777777" w:rsidR="000304CB" w:rsidRPr="00107F3B" w:rsidRDefault="000304CB">
      <w:pPr>
        <w:pStyle w:val="a4"/>
        <w:spacing w:before="0" w:after="0"/>
        <w:rPr>
          <w:sz w:val="28"/>
          <w:szCs w:val="28"/>
        </w:rPr>
      </w:pPr>
      <w:r w:rsidRPr="000304CB">
        <w:rPr>
          <w:sz w:val="28"/>
          <w:szCs w:val="28"/>
          <w:lang w:val="en-US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інформації від</w:t>
      </w:r>
      <w:r>
        <w:rPr>
          <w:sz w:val="28"/>
          <w:szCs w:val="28"/>
          <w:lang w:val="en-US"/>
        </w:rPr>
        <w:t xml:space="preserve"> імені учасника фондового ринку: Державна установа «Агентство з розвитку інфраструктури фондового ринку України»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21676262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УКРАЇНА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DR/00001/APA</w:t>
      </w:r>
    </w:p>
    <w:p w14:paraId="4FD836D4" w14:textId="77777777" w:rsidR="00E746E7" w:rsidRPr="00107F3B" w:rsidRDefault="00E746E7">
      <w:pPr>
        <w:pStyle w:val="a4"/>
        <w:spacing w:before="0" w:after="0"/>
        <w:rPr>
          <w:sz w:val="28"/>
          <w:szCs w:val="28"/>
        </w:rPr>
      </w:pPr>
      <w:r w:rsidRPr="00E7370A">
        <w:rPr>
          <w:sz w:val="28"/>
          <w:szCs w:val="28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 Державна установа «Агентство з розвитку інфраструктури фондового ринку України», 21676262, УКРАЇНА, DR/00002/ARM</w:t>
      </w:r>
    </w:p>
    <w:p w14:paraId="34BC42C6" w14:textId="77777777" w:rsidR="00ED5BD3" w:rsidRPr="00E7370A" w:rsidRDefault="001B33A6" w:rsidP="009F480F">
      <w:pPr>
        <w:pStyle w:val="3"/>
        <w:spacing w:before="120"/>
        <w:jc w:val="center"/>
        <w:rPr>
          <w:rFonts w:ascii="Times New Roman" w:hAnsi="Times New Roman" w:cs="Times New Roman"/>
          <w:lang w:val="ru-RU"/>
        </w:rPr>
      </w:pPr>
      <w:r w:rsidRPr="00987DCF">
        <w:rPr>
          <w:rFonts w:ascii="Times New Roman" w:hAnsi="Times New Roman" w:cs="Times New Roman"/>
        </w:rPr>
        <w:lastRenderedPageBreak/>
        <w:t>ІІ. Дані про дату та місце оприлюднення Повідомлення</w:t>
      </w:r>
    </w:p>
    <w:p w14:paraId="355A8504" w14:textId="77777777" w:rsidR="001B33A6" w:rsidRPr="00ED5BD3" w:rsidRDefault="001B33A6" w:rsidP="00ED5BD3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87DCF">
        <w:rPr>
          <w:rFonts w:ascii="Times New Roman" w:hAnsi="Times New Roman" w:cs="Times New Roman"/>
        </w:rPr>
        <w:t>(Повідомлення про інформацію)</w:t>
      </w:r>
      <w:r w:rsidRPr="00ED5B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107" w:type="dxa"/>
        <w:tblLook w:val="0000" w:firstRow="0" w:lastRow="0" w:firstColumn="0" w:lastColumn="0" w:noHBand="0" w:noVBand="0"/>
      </w:tblPr>
      <w:tblGrid>
        <w:gridCol w:w="3016"/>
        <w:gridCol w:w="244"/>
        <w:gridCol w:w="4517"/>
        <w:gridCol w:w="244"/>
        <w:gridCol w:w="2184"/>
      </w:tblGrid>
      <w:tr w:rsidR="00F039F4" w14:paraId="71CB6D7F" w14:textId="77777777" w:rsidTr="00F039F4">
        <w:trPr>
          <w:cantSplit/>
        </w:trPr>
        <w:tc>
          <w:tcPr>
            <w:tcW w:w="2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DB12F" w14:textId="77777777" w:rsidR="00F039F4" w:rsidRPr="00ED5BD3" w:rsidRDefault="00F039F4" w:rsidP="00ED5BD3">
            <w:pPr>
              <w:rPr>
                <w:sz w:val="24"/>
                <w:szCs w:val="24"/>
              </w:rPr>
            </w:pPr>
            <w:r w:rsidRPr="00ED5BD3">
              <w:rPr>
                <w:sz w:val="24"/>
                <w:szCs w:val="24"/>
              </w:rPr>
              <w:t>Повідомлення розміщено на  власному</w:t>
            </w:r>
            <w:r w:rsidRPr="00E7370A">
              <w:rPr>
                <w:sz w:val="24"/>
                <w:szCs w:val="24"/>
                <w:lang w:val="ru-RU"/>
              </w:rPr>
              <w:t xml:space="preserve"> </w:t>
            </w:r>
            <w:r w:rsidRPr="00ED5BD3">
              <w:rPr>
                <w:sz w:val="24"/>
                <w:szCs w:val="24"/>
              </w:rPr>
              <w:t>веб-сайті учасника фондового ринку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5E7343E5" w14:textId="77777777" w:rsidR="00F039F4" w:rsidRPr="00E7370A" w:rsidRDefault="00F039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090B8" w14:textId="77777777" w:rsidR="00F039F4" w:rsidRPr="00ED5BD3" w:rsidRDefault="00F039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http://teplichny.pat.ua/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CA53B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B9FB9" w14:textId="77777777" w:rsidR="00F039F4" w:rsidRDefault="00F039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12.10.2021</w:t>
            </w:r>
          </w:p>
        </w:tc>
      </w:tr>
      <w:tr w:rsidR="00F039F4" w14:paraId="45D6D701" w14:textId="77777777" w:rsidTr="00F039F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34938E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00D7027" w14:textId="77777777" w:rsidR="00F039F4" w:rsidRDefault="00F039F4" w:rsidP="00ED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4392B" w14:textId="77777777" w:rsidR="00F039F4" w:rsidRDefault="00F039F4" w:rsidP="00ED5BD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E746E7">
              <w:rPr>
                <w:sz w:val="18"/>
                <w:szCs w:val="18"/>
                <w:lang w:val="en-US"/>
              </w:rPr>
              <w:t>URL-</w:t>
            </w:r>
            <w:r>
              <w:rPr>
                <w:sz w:val="18"/>
                <w:szCs w:val="18"/>
              </w:rPr>
              <w:t xml:space="preserve">адреса </w:t>
            </w:r>
            <w:r w:rsidR="00E746E7">
              <w:rPr>
                <w:sz w:val="18"/>
                <w:szCs w:val="18"/>
              </w:rPr>
              <w:t>веб-сайту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621EE2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8C1C" w14:textId="77777777" w:rsidR="00F039F4" w:rsidRDefault="00F0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5E030A1E" w14:textId="73F5C6C5" w:rsidR="000C4235" w:rsidRDefault="000C4235" w:rsidP="00EC36C6"/>
    <w:p w14:paraId="36D77678" w14:textId="77777777" w:rsidR="000C4235" w:rsidRDefault="000C4235">
      <w:pPr>
        <w:autoSpaceDE/>
        <w:autoSpaceDN/>
        <w:spacing w:after="200" w:line="276" w:lineRule="auto"/>
      </w:pPr>
      <w:r>
        <w:br w:type="page"/>
      </w:r>
    </w:p>
    <w:p w14:paraId="7E346E17" w14:textId="77777777" w:rsidR="000C4235" w:rsidRPr="007C11AC" w:rsidRDefault="000C4235" w:rsidP="000C4235">
      <w:pPr>
        <w:pStyle w:val="3"/>
        <w:jc w:val="center"/>
        <w:rPr>
          <w:b w:val="0"/>
          <w:sz w:val="28"/>
          <w:szCs w:val="28"/>
        </w:rPr>
      </w:pPr>
      <w:r w:rsidRPr="007C11AC">
        <w:rPr>
          <w:sz w:val="28"/>
          <w:szCs w:val="28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2368"/>
        <w:gridCol w:w="2278"/>
        <w:gridCol w:w="1928"/>
        <w:gridCol w:w="2423"/>
      </w:tblGrid>
      <w:tr w:rsidR="000C4235" w:rsidRPr="00FE26AE" w14:paraId="404B7150" w14:textId="77777777" w:rsidTr="00023D1D">
        <w:tc>
          <w:tcPr>
            <w:tcW w:w="5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061AA" w14:textId="77777777" w:rsidR="000C4235" w:rsidRPr="00FE26AE" w:rsidRDefault="000C4235" w:rsidP="00023D1D">
            <w:pPr>
              <w:pStyle w:val="a4"/>
              <w:jc w:val="center"/>
            </w:pPr>
            <w:r w:rsidRPr="00FE26AE">
              <w:t xml:space="preserve">N </w:t>
            </w:r>
            <w:r w:rsidRPr="00FE26AE">
              <w:br/>
              <w:t>з/п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F9398" w14:textId="77777777" w:rsidR="000C4235" w:rsidRPr="00FE26AE" w:rsidRDefault="000C4235" w:rsidP="00023D1D">
            <w:pPr>
              <w:pStyle w:val="a4"/>
              <w:jc w:val="center"/>
            </w:pPr>
            <w:r w:rsidRPr="00FE26AE">
              <w:t>Дата прийняття рішення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E0A14" w14:textId="77777777" w:rsidR="000C4235" w:rsidRPr="00FE26AE" w:rsidRDefault="000C4235" w:rsidP="00023D1D">
            <w:pPr>
              <w:pStyle w:val="a4"/>
              <w:jc w:val="center"/>
            </w:pPr>
            <w:r w:rsidRPr="00FE26AE">
              <w:t>Гранична сукупн</w:t>
            </w:r>
            <w:r>
              <w:t>а</w:t>
            </w:r>
            <w:r w:rsidRPr="00FE26AE">
              <w:t xml:space="preserve"> варт</w:t>
            </w:r>
            <w:r>
              <w:t>ість</w:t>
            </w:r>
            <w:r w:rsidRPr="00FE26AE">
              <w:t xml:space="preserve"> правочинів</w:t>
            </w:r>
            <w:r w:rsidRPr="00FE26AE">
              <w:br/>
              <w:t>(тис. грн)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595A0" w14:textId="77777777" w:rsidR="000C4235" w:rsidRPr="00FE26AE" w:rsidRDefault="000C4235" w:rsidP="00023D1D">
            <w:pPr>
              <w:pStyle w:val="a4"/>
              <w:jc w:val="center"/>
            </w:pPr>
            <w:r w:rsidRPr="00FE26AE">
              <w:t>Вартість активів емітента за даними останньої річної фінансової звітності</w:t>
            </w:r>
            <w:r w:rsidRPr="00FE26AE">
              <w:br/>
              <w:t>(тис. грн)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50A1EC7" w14:textId="77777777" w:rsidR="000C4235" w:rsidRPr="00FE26AE" w:rsidRDefault="000C4235" w:rsidP="00023D1D">
            <w:pPr>
              <w:pStyle w:val="a4"/>
              <w:jc w:val="center"/>
            </w:pPr>
            <w:r w:rsidRPr="00FE26AE">
              <w:t>Співвідношення граничної сукупно</w:t>
            </w:r>
            <w:r>
              <w:t>ї</w:t>
            </w:r>
            <w:r w:rsidRPr="00FE26AE">
              <w:t xml:space="preserve"> вартості правочинів до вартості активів емітента за даними останньої річної фінансової звітності</w:t>
            </w:r>
            <w:r w:rsidRPr="00FE26AE">
              <w:br/>
              <w:t>(у відсотках)</w:t>
            </w:r>
          </w:p>
        </w:tc>
      </w:tr>
      <w:tr w:rsidR="000C4235" w:rsidRPr="00FE26AE" w14:paraId="481929EA" w14:textId="77777777" w:rsidTr="00023D1D">
        <w:tc>
          <w:tcPr>
            <w:tcW w:w="5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6ECAB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1 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23776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2 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66D75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3 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1CED6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4 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C8BD75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5 </w:t>
            </w:r>
          </w:p>
        </w:tc>
      </w:tr>
      <w:tr w:rsidR="000C4235" w:rsidRPr="00FE26AE" w14:paraId="05AD25D8" w14:textId="77777777" w:rsidTr="00023D1D">
        <w:tc>
          <w:tcPr>
            <w:tcW w:w="5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9CBF4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1 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2103A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11.10.2021 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570EF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1000000 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A884B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586310 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4B8EAB" w14:textId="77777777" w:rsidR="000C4235" w:rsidRPr="00FE26AE" w:rsidRDefault="000C4235" w:rsidP="00023D1D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170,55824</w:t>
            </w:r>
          </w:p>
        </w:tc>
      </w:tr>
      <w:tr w:rsidR="000C4235" w:rsidRPr="0064204B" w14:paraId="0E5C5AF8" w14:textId="77777777" w:rsidTr="00023D1D"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E917C59" w14:textId="77777777" w:rsidR="000C4235" w:rsidRPr="0064204B" w:rsidRDefault="000C4235" w:rsidP="00023D1D">
            <w:pPr>
              <w:pStyle w:val="a4"/>
              <w:rPr>
                <w:lang w:val="en-US"/>
              </w:rPr>
            </w:pPr>
            <w:r w:rsidRPr="0064204B">
              <w:rPr>
                <w:lang w:val="en-US"/>
              </w:rPr>
              <w:t>Зміст інформації:</w:t>
            </w:r>
          </w:p>
        </w:tc>
      </w:tr>
      <w:tr w:rsidR="000C4235" w:rsidRPr="0064204B" w14:paraId="376554FF" w14:textId="77777777" w:rsidTr="00023D1D"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081AA082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Дата прийняття загальними зборами акціонерів ПРИВАТНОГО АКЦIОНЕРНОГО ТОВАРИСТВА «КОМБІНАТ «ТЕПЛИЧНИЙ» (надалі - Товариство)  рiшення про попереднє надання згоди на вчинення значних правочинiв: 11.10.2021 (протокол № 2-2021 вiд 11.10.2021).</w:t>
            </w:r>
          </w:p>
          <w:p w14:paraId="008C487D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</w:p>
          <w:p w14:paraId="20C58BCC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Попередньо надати згоду та схвалити значні правочини (на підставі ч. 3 ст. 70 Закону України «Про акціонерні товариства»), які віднесені до компетенції Загальних Зборів акціонерів Товариства та будуть вчинятися Товариством у ході його поточної господарської діяльності протягом 1 (одного) року з дня проведення цих Загальних зборів акціонерів, якщо ринкова вартість майна або послуг, що може бути предметом даних господарських правочинів більше 25% вартості активів Товариства за даними річної фінансової звітності за 2020 рік. </w:t>
            </w:r>
          </w:p>
          <w:p w14:paraId="5590E747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Характер правочинів: договори купівлі-продажу транспортних засобів, фінансового лізингу транспортних засобів, купівлі-продажу автомобільних запчастин, оренди транспортних засобів, поставки транспортних засобів, договори на отримання кредиту (кредитної лінії),гарантій та/або одержання будь-яких інших банківських продуктів в будь-якій банківській установі, договори застави/іпотеки щодо передачі  рухомого та нерухомого майна (майнових прав) Товариства  в іпотеку/заставу в забезпечення зобов’язань Товариства та/або третіх осіб, договорів поруки та інших договорів забезпечення в виконання зобов’язань будь-яких третіх осіб, договорів оренди, поставки, купівлі-продажу, в тому числі майнових прав, форвардні контракти, надання та отримання послуг, робіт, продаж основних засобів, рухомого та нерухомого майна, корпоративних прав Товариства в тому числі, але не обмежуючись: будівель та споруд, землі, автотранспорту, обладнання, матеріалів, та інших об’єктів, договорів/угод  щодо внесення будь-яких змін до  вже укладених договорів, тощо.</w:t>
            </w:r>
          </w:p>
          <w:p w14:paraId="33056FCA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Уповноважити Наглядову Раду Товариства, протягом 1 (одного) року з дати проведення цих Загальних зборів,  без  отримання додаткового рішення Загальних Зборів товариства:</w:t>
            </w:r>
          </w:p>
          <w:p w14:paraId="729E6435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-погоджувати умови попередньо схвалених Загальними Зборами значних правочинів, вартістю більше 25 % вартості активів Товариства за даними останньої річної фінансової звітності, з усіма можливими змінами та доповненнями, що будуть укладатися Товариством в рамках встановленої граничної вартості  в період  з дати проведення даних  річних зборів акціонерів Товариства по дату проведення наступних річних (чергових) Зборів акціонерів у 2022 р.</w:t>
            </w:r>
          </w:p>
          <w:p w14:paraId="41773E90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- погоджувати/визначати перелік майна (майнових прав) Товариства, яке підлягає  передачі (залишенню) в заставу /іпотеку, придбанню, тощо;</w:t>
            </w:r>
          </w:p>
          <w:p w14:paraId="16A7F727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- уповноважувати з правом передоручення Голову Правління чи особу, що виконує його обов’язки чи іншу уповноважену особу на вчинення укладання (підписання) попередньо схвалених  Загальними зборами  значних правочинів з усіма змінами та доповненнями до них в рамках встановленої граничної вартості.</w:t>
            </w:r>
          </w:p>
          <w:p w14:paraId="44C148AB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</w:p>
          <w:p w14:paraId="460D961F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lastRenderedPageBreak/>
              <w:t>Гранична сукупна вартість вищезазначених правочинів не може перевищувати 1 000 000 000,00 (один мільярд) гривень 00 копійок.</w:t>
            </w:r>
          </w:p>
          <w:p w14:paraId="1245007A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Вартiсть активiв Товариства за даними останньої рiчної фiнансової звiтностi: 586 310 тис. грн.</w:t>
            </w:r>
          </w:p>
          <w:p w14:paraId="7C2FFA4B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Спiввiдношення граничної сукупної вартостi правочинiв до вартостi активiв Товариства за даними останньої рiчної фiнансової звiтностi (у вiдсотках): 170,55824%. </w:t>
            </w:r>
          </w:p>
          <w:p w14:paraId="57A2155E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</w:p>
          <w:p w14:paraId="001A9663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Загальна кiлькiсть голосуючих акцiй: 45 026 787. </w:t>
            </w:r>
          </w:p>
          <w:p w14:paraId="17080246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Кiлькiсть голосуючих акцiй, що зареєстрованi для участi у загальних зборах: 44 839 688. </w:t>
            </w:r>
          </w:p>
          <w:p w14:paraId="294BF4A6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Кiлькiсть голосуючих акцiй, що проголосували "за" прийняття рiшення: 44 839 688. </w:t>
            </w:r>
          </w:p>
          <w:p w14:paraId="61F55582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Кiлькiсть голосуючих акцiй, що проголосували "проти" прийняття рiшення: 0.</w:t>
            </w:r>
          </w:p>
          <w:p w14:paraId="1BDE3A0A" w14:textId="77777777" w:rsidR="000C4235" w:rsidRPr="0064204B" w:rsidRDefault="000C4235" w:rsidP="00023D1D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Кiлькiсть голосуючих акцiй, що утримались вiд  прийняття рiшення: 0.</w:t>
            </w:r>
          </w:p>
        </w:tc>
      </w:tr>
    </w:tbl>
    <w:p w14:paraId="457A796D" w14:textId="77777777" w:rsidR="000C4235" w:rsidRDefault="000C4235" w:rsidP="000C4235"/>
    <w:p w14:paraId="51458B17" w14:textId="77777777" w:rsidR="001B33A6" w:rsidRDefault="001B33A6" w:rsidP="00EC36C6"/>
    <w:sectPr w:rsidR="001B33A6" w:rsidSect="00B3323A">
      <w:footerReference w:type="default" r:id="rId6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92A" w14:textId="77777777" w:rsidR="00B416D2" w:rsidRDefault="00B416D2">
      <w:r>
        <w:separator/>
      </w:r>
    </w:p>
  </w:endnote>
  <w:endnote w:type="continuationSeparator" w:id="0">
    <w:p w14:paraId="65ECE600" w14:textId="77777777" w:rsidR="00B416D2" w:rsidRDefault="00B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60AD" w14:textId="77777777" w:rsidR="001B33A6" w:rsidRDefault="001B33A6">
    <w:pPr>
      <w:pStyle w:val="a7"/>
      <w:rPr>
        <w:lang w:val="en-US"/>
      </w:rPr>
    </w:pPr>
    <w:r>
      <w:rPr>
        <w:lang w:val="en-US"/>
      </w:rPr>
      <w:t xml:space="preserve">11.10.2021 </w:t>
    </w:r>
    <w:r>
      <w:t xml:space="preserve">р. </w:t>
    </w:r>
    <w:r>
      <w:rPr>
        <w:lang w:val="en-US"/>
      </w:rPr>
      <w:sym w:font="Symbol" w:char="F0D3"/>
    </w:r>
    <w:r>
      <w:rPr>
        <w:lang w:val="en-US"/>
      </w:rPr>
      <w:t>SMA 05528361</w:t>
    </w:r>
  </w:p>
  <w:p w14:paraId="47E089C4" w14:textId="77777777" w:rsidR="001B33A6" w:rsidRDefault="001B33A6">
    <w:pPr>
      <w:pStyle w:val="a7"/>
      <w:rPr>
        <w:lang w:val="en-US"/>
      </w:rPr>
    </w:pPr>
  </w:p>
  <w:p w14:paraId="0C11F188" w14:textId="77777777" w:rsidR="001B33A6" w:rsidRDefault="001B33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B8D6" w14:textId="77777777" w:rsidR="00B416D2" w:rsidRDefault="00B416D2">
      <w:r>
        <w:separator/>
      </w:r>
    </w:p>
  </w:footnote>
  <w:footnote w:type="continuationSeparator" w:id="0">
    <w:p w14:paraId="56EDBA79" w14:textId="77777777" w:rsidR="00B416D2" w:rsidRDefault="00B41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F5"/>
    <w:rsid w:val="000304CB"/>
    <w:rsid w:val="000712B5"/>
    <w:rsid w:val="00094CF5"/>
    <w:rsid w:val="00095537"/>
    <w:rsid w:val="000B4697"/>
    <w:rsid w:val="000C4235"/>
    <w:rsid w:val="00107F3B"/>
    <w:rsid w:val="0015698C"/>
    <w:rsid w:val="00185F68"/>
    <w:rsid w:val="001B33A6"/>
    <w:rsid w:val="003850B5"/>
    <w:rsid w:val="004C3CCA"/>
    <w:rsid w:val="0072549A"/>
    <w:rsid w:val="007A4F01"/>
    <w:rsid w:val="008A1A85"/>
    <w:rsid w:val="008A1D83"/>
    <w:rsid w:val="008C5848"/>
    <w:rsid w:val="00987DCF"/>
    <w:rsid w:val="009F480F"/>
    <w:rsid w:val="00A668CC"/>
    <w:rsid w:val="00A8441F"/>
    <w:rsid w:val="00AA6F67"/>
    <w:rsid w:val="00AD7369"/>
    <w:rsid w:val="00AE02A0"/>
    <w:rsid w:val="00AE7CE9"/>
    <w:rsid w:val="00B3323A"/>
    <w:rsid w:val="00B416D2"/>
    <w:rsid w:val="00B55B27"/>
    <w:rsid w:val="00BA2213"/>
    <w:rsid w:val="00C14898"/>
    <w:rsid w:val="00C30926"/>
    <w:rsid w:val="00E7370A"/>
    <w:rsid w:val="00E746E7"/>
    <w:rsid w:val="00EC36C6"/>
    <w:rsid w:val="00ED5BD3"/>
    <w:rsid w:val="00F039F4"/>
    <w:rsid w:val="00FF18CA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42EA40F"/>
  <w14:defaultImageDpi w14:val="0"/>
  <w15:docId w15:val="{B707FF4A-48AD-4121-A1B7-D48D894E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  <w:lang w:val="uk-UA" w:eastAsia="x-none"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  <w:lang w:val="uk-UA" w:eastAsia="x-none"/>
    </w:rPr>
  </w:style>
  <w:style w:type="paragraph" w:customStyle="1" w:styleId="a3">
    <w:name w:val="Цитаты"/>
    <w:basedOn w:val="a"/>
    <w:uiPriority w:val="99"/>
    <w:pPr>
      <w:widowControl w:val="0"/>
      <w:spacing w:before="100" w:after="100"/>
      <w:ind w:left="360" w:right="360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  <w:lang w:val="uk-UA" w:eastAsia="x-none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  <w:lang w:val="uk-UA" w:eastAsia="x-none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Tahoma" w:hAnsi="Tahoma" w:cs="Tahoma"/>
      <w:sz w:val="16"/>
      <w:szCs w:val="16"/>
      <w:lang w:val="uk-UA" w:eastAsia="x-none"/>
    </w:rPr>
  </w:style>
  <w:style w:type="table" w:styleId="ab">
    <w:name w:val="Table Grid"/>
    <w:basedOn w:val="a1"/>
    <w:uiPriority w:val="99"/>
    <w:rsid w:val="00BA221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2021-10-12T12:23:00Z</dcterms:created>
  <dcterms:modified xsi:type="dcterms:W3CDTF">2021-10-12T12:35:00Z</dcterms:modified>
</cp:coreProperties>
</file>